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4AD" w:rsidRDefault="009014AD" w:rsidP="009014AD">
      <w:pPr>
        <w:jc w:val="center"/>
        <w:rPr>
          <w:rFonts w:ascii="Helvetica" w:hAnsi="Helvetica" w:cs="Arial"/>
          <w:b/>
          <w:lang w:val="es-CO"/>
        </w:rPr>
      </w:pPr>
    </w:p>
    <w:p w:rsidR="009014AD" w:rsidRPr="007D62A1" w:rsidRDefault="009014AD" w:rsidP="009014AD">
      <w:pPr>
        <w:jc w:val="center"/>
        <w:rPr>
          <w:rFonts w:ascii="Helvetica" w:hAnsi="Helvetica" w:cs="Arial"/>
          <w:b/>
          <w:lang w:val="es-CO"/>
        </w:rPr>
      </w:pPr>
      <w:r w:rsidRPr="007D62A1">
        <w:rPr>
          <w:rFonts w:ascii="Helvetica" w:hAnsi="Helvetica" w:cs="Arial"/>
          <w:b/>
          <w:lang w:val="es-CO"/>
        </w:rPr>
        <w:t xml:space="preserve">CILA 2S – MPP SISTEMA DE BOMBEO DE SUPERFICIE MULTIFÁSICO </w:t>
      </w:r>
    </w:p>
    <w:p w:rsidR="009014AD" w:rsidRDefault="009014AD" w:rsidP="009014AD">
      <w:pPr>
        <w:jc w:val="both"/>
        <w:rPr>
          <w:rFonts w:ascii="Helvetica" w:hAnsi="Helvetica" w:cs="Arial"/>
          <w:b/>
          <w:lang w:val="es-CO"/>
        </w:rPr>
      </w:pPr>
    </w:p>
    <w:p w:rsidR="009014AD" w:rsidRPr="007D62A1" w:rsidRDefault="009014AD" w:rsidP="009014AD">
      <w:pPr>
        <w:jc w:val="both"/>
        <w:rPr>
          <w:rFonts w:ascii="Helvetica" w:hAnsi="Helvetica" w:cs="Arial"/>
          <w:b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lang w:val="es-CO"/>
        </w:rPr>
      </w:pPr>
      <w:r w:rsidRPr="007D62A1">
        <w:rPr>
          <w:rFonts w:ascii="Helvetica" w:hAnsi="Helvetica" w:cs="Arial"/>
          <w:lang w:val="es-CO"/>
        </w:rPr>
        <w:t>En el CILA 2S se contr</w:t>
      </w:r>
      <w:r>
        <w:rPr>
          <w:rFonts w:ascii="Helvetica" w:hAnsi="Helvetica" w:cs="Arial"/>
          <w:lang w:val="es-CO"/>
        </w:rPr>
        <w:t xml:space="preserve">olan las RPM de la bomba </w:t>
      </w:r>
      <w:proofErr w:type="spellStart"/>
      <w:r>
        <w:rPr>
          <w:rFonts w:ascii="Helvetica" w:hAnsi="Helvetica" w:cs="Arial"/>
          <w:lang w:val="es-CO"/>
        </w:rPr>
        <w:t>multifá</w:t>
      </w:r>
      <w:r w:rsidRPr="007D62A1">
        <w:rPr>
          <w:rFonts w:ascii="Helvetica" w:hAnsi="Helvetica" w:cs="Arial"/>
          <w:lang w:val="es-CO"/>
        </w:rPr>
        <w:t>sica</w:t>
      </w:r>
      <w:proofErr w:type="spellEnd"/>
      <w:r w:rsidRPr="007D62A1">
        <w:rPr>
          <w:rFonts w:ascii="Helvetica" w:hAnsi="Helvetica" w:cs="Arial"/>
          <w:lang w:val="es-CO"/>
        </w:rPr>
        <w:t>, en función de la presión del múltiple de producción (MP). El sistema mantiene estable la presión del MP hacia la línea, aun cuando varíe el caudal, el RGP, el % BSW y la temperatura.</w:t>
      </w:r>
    </w:p>
    <w:p w:rsidR="009014AD" w:rsidRPr="007D62A1" w:rsidRDefault="009014AD" w:rsidP="009014AD">
      <w:pPr>
        <w:jc w:val="both"/>
        <w:rPr>
          <w:lang w:val="es-CO"/>
        </w:rPr>
      </w:pPr>
    </w:p>
    <w:p w:rsidR="009014AD" w:rsidRPr="007D62A1" w:rsidRDefault="009014AD" w:rsidP="009014AD">
      <w:pPr>
        <w:jc w:val="both"/>
        <w:rPr>
          <w:rFonts w:ascii="Helvetica" w:hAnsi="Helvetica" w:cs="Arial"/>
          <w:lang w:val="es-CO"/>
        </w:rPr>
      </w:pPr>
      <w:r w:rsidRPr="007D62A1">
        <w:rPr>
          <w:rFonts w:ascii="Helvetica" w:hAnsi="Helvetica" w:cs="Arial"/>
          <w:lang w:val="es-CO"/>
        </w:rPr>
        <w:t>Dentro del CILA 2S residen algoritmos propios del Sistema de bombeo multif</w:t>
      </w:r>
      <w:r>
        <w:rPr>
          <w:rFonts w:ascii="Helvetica" w:hAnsi="Helvetica" w:cs="Arial"/>
          <w:lang w:val="es-CO"/>
        </w:rPr>
        <w:t>ásico, basados en la información tomada del variador e instrumentación de superficie. Estas aplicaciones permiten supervisar las variables de proceso, operar manual y automáticamente el sistema.</w:t>
      </w:r>
    </w:p>
    <w:p w:rsidR="009014AD" w:rsidRPr="007D62A1" w:rsidRDefault="009014AD" w:rsidP="009014AD">
      <w:pPr>
        <w:jc w:val="both"/>
        <w:rPr>
          <w:rFonts w:ascii="Helvetica" w:hAnsi="Helvetica" w:cs="Arial"/>
          <w:lang w:val="es-CO"/>
        </w:rPr>
      </w:pPr>
    </w:p>
    <w:p w:rsidR="009014AD" w:rsidRDefault="009014AD" w:rsidP="009014AD">
      <w:pPr>
        <w:jc w:val="center"/>
      </w:pPr>
      <w:r>
        <w:object w:dxaOrig="4068" w:dyaOrig="2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36.5pt" o:ole="">
            <v:imagedata r:id="rId7" o:title=""/>
          </v:shape>
          <o:OLEObject Type="Embed" ProgID="CorelDraw.Graphic.17" ShapeID="_x0000_i1025" DrawAspect="Content" ObjectID="_1516620623" r:id="rId8"/>
        </w:object>
      </w:r>
    </w:p>
    <w:p w:rsidR="009014AD" w:rsidRPr="007D62A1" w:rsidRDefault="009014AD" w:rsidP="009014AD">
      <w:pPr>
        <w:jc w:val="center"/>
        <w:rPr>
          <w:rFonts w:ascii="Helvetica" w:hAnsi="Helvetica" w:cs="Arial"/>
          <w:lang w:val="es-CO"/>
        </w:rPr>
      </w:pPr>
      <w:r w:rsidRPr="007D62A1">
        <w:rPr>
          <w:rFonts w:ascii="Helvetica" w:hAnsi="Helvetica" w:cs="Arial"/>
          <w:lang w:val="es-CO"/>
        </w:rPr>
        <w:t>Datos generales del proceso</w:t>
      </w:r>
    </w:p>
    <w:p w:rsidR="009014AD" w:rsidRPr="007D62A1" w:rsidRDefault="009014AD" w:rsidP="009014AD">
      <w:pPr>
        <w:jc w:val="both"/>
        <w:rPr>
          <w:rFonts w:ascii="Helvetica" w:hAnsi="Helvetica" w:cs="Arial"/>
          <w:lang w:val="es-CO"/>
        </w:rPr>
      </w:pPr>
    </w:p>
    <w:p w:rsidR="009014AD" w:rsidRPr="007D62A1" w:rsidRDefault="009014AD" w:rsidP="009014AD">
      <w:pPr>
        <w:jc w:val="both"/>
        <w:rPr>
          <w:rFonts w:ascii="Helvetica" w:hAnsi="Helvetica" w:cs="Arial"/>
          <w:b/>
          <w:lang w:val="es-CO"/>
        </w:rPr>
      </w:pPr>
      <w:r w:rsidRPr="007D62A1">
        <w:rPr>
          <w:rFonts w:ascii="Helvetica" w:hAnsi="Helvetica" w:cs="Arial"/>
          <w:b/>
          <w:lang w:val="es-CO"/>
        </w:rPr>
        <w:t>Aplicaciones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Run </w:t>
      </w:r>
      <w:proofErr w:type="spellStart"/>
      <w:r w:rsidRPr="007D62A1">
        <w:rPr>
          <w:rFonts w:ascii="Helvetica" w:hAnsi="Helvetica" w:cs="Arial"/>
          <w:sz w:val="20"/>
          <w:szCs w:val="20"/>
          <w:lang w:val="es-CO"/>
        </w:rPr>
        <w:t>life</w:t>
      </w:r>
      <w:proofErr w:type="spellEnd"/>
      <w:r w:rsidRPr="007D62A1">
        <w:rPr>
          <w:rFonts w:ascii="Helvetica" w:hAnsi="Helvetica" w:cs="Arial"/>
          <w:sz w:val="20"/>
          <w:szCs w:val="20"/>
          <w:lang w:val="es-CO"/>
        </w:rPr>
        <w:t xml:space="preserve"> de la operación de la bomba.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Alarmas y protecciones para presión de</w:t>
      </w:r>
      <w:r>
        <w:rPr>
          <w:rFonts w:ascii="Helvetica" w:hAnsi="Helvetica" w:cs="Arial"/>
          <w:sz w:val="20"/>
          <w:szCs w:val="20"/>
          <w:lang w:val="es-CO"/>
        </w:rPr>
        <w:t xml:space="preserve"> </w:t>
      </w:r>
      <w:r w:rsidRPr="007D62A1">
        <w:rPr>
          <w:rFonts w:ascii="Helvetica" w:hAnsi="Helvetica" w:cs="Arial"/>
          <w:sz w:val="20"/>
          <w:szCs w:val="20"/>
          <w:lang w:val="es-CO"/>
        </w:rPr>
        <w:t>succión, presión de descarga, temperatura</w:t>
      </w:r>
      <w:r>
        <w:rPr>
          <w:rFonts w:ascii="Helvetica" w:hAnsi="Helvetica" w:cs="Arial"/>
          <w:sz w:val="20"/>
          <w:szCs w:val="20"/>
          <w:lang w:val="es-CO"/>
        </w:rPr>
        <w:t xml:space="preserve"> </w:t>
      </w:r>
      <w:r w:rsidRPr="007D62A1">
        <w:rPr>
          <w:rFonts w:ascii="Helvetica" w:hAnsi="Helvetica" w:cs="Arial"/>
          <w:sz w:val="20"/>
          <w:szCs w:val="20"/>
          <w:lang w:val="es-CO"/>
        </w:rPr>
        <w:t>de elastómero y torque motor.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Control inteligente de torque.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Medición de calidad de energía (incluyendo espectro de armónicos).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Rampa y límite de velocidad de la bomba</w:t>
      </w:r>
      <w:r>
        <w:rPr>
          <w:rFonts w:ascii="Helvetica" w:hAnsi="Helvetica" w:cs="Arial"/>
          <w:sz w:val="20"/>
          <w:szCs w:val="20"/>
          <w:lang w:val="es-CO"/>
        </w:rPr>
        <w:t>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Arranque seguro y escalonado.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Control de velocidad de la bomba por temperatura.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Registró de datos de las variables operativas local.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Secuenciador de eventos y alarmas.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Tendencias de variables operativas.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7D62A1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7D62A1">
        <w:rPr>
          <w:rFonts w:ascii="Helvetica" w:hAnsi="Helvetica" w:cs="Arial"/>
          <w:sz w:val="20"/>
          <w:szCs w:val="20"/>
          <w:lang w:val="es-CO"/>
        </w:rPr>
        <w:t xml:space="preserve"> Succión desde tanque con control de nivel.</w:t>
      </w: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</w:pPr>
    </w:p>
    <w:p w:rsidR="009014AD" w:rsidRPr="007D62A1" w:rsidRDefault="009014AD" w:rsidP="009014AD">
      <w:pPr>
        <w:jc w:val="both"/>
        <w:rPr>
          <w:rFonts w:ascii="Helvetica" w:hAnsi="Helvetica" w:cs="Arial"/>
          <w:sz w:val="20"/>
          <w:szCs w:val="20"/>
          <w:lang w:val="es-CO"/>
        </w:rPr>
        <w:sectPr w:rsidR="009014AD" w:rsidRPr="007D62A1" w:rsidSect="00242CB2">
          <w:headerReference w:type="default" r:id="rId9"/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14AD" w:rsidRPr="007D62A1" w:rsidRDefault="009014AD" w:rsidP="009014AD">
      <w:pPr>
        <w:jc w:val="center"/>
        <w:rPr>
          <w:rFonts w:ascii="Helvetica" w:hAnsi="Helvetica" w:cs="Arial"/>
          <w:sz w:val="20"/>
          <w:szCs w:val="20"/>
          <w:lang w:val="es-CO"/>
        </w:rPr>
      </w:pPr>
      <w:r>
        <w:object w:dxaOrig="4068" w:dyaOrig="2699">
          <v:shape id="_x0000_i1026" type="#_x0000_t75" style="width:165pt;height:108pt" o:ole="">
            <v:imagedata r:id="rId11" o:title=""/>
          </v:shape>
          <o:OLEObject Type="Embed" ProgID="CorelDraw.Graphic.17" ShapeID="_x0000_i1026" DrawAspect="Content" ObjectID="_1516620624" r:id="rId12"/>
        </w:object>
      </w:r>
      <w:r w:rsidRPr="007D62A1">
        <w:rPr>
          <w:rFonts w:ascii="Helvetica" w:hAnsi="Helvetica" w:cs="Arial"/>
          <w:sz w:val="20"/>
          <w:szCs w:val="20"/>
          <w:lang w:val="es-CO"/>
        </w:rPr>
        <w:t>Condiciones del proceso de la bomba MPP</w:t>
      </w:r>
    </w:p>
    <w:p w:rsidR="009014AD" w:rsidRPr="007D62A1" w:rsidRDefault="009014AD" w:rsidP="009014AD">
      <w:pPr>
        <w:jc w:val="center"/>
        <w:rPr>
          <w:lang w:val="es-CO"/>
        </w:rPr>
        <w:sectPr w:rsidR="009014AD" w:rsidRPr="007D62A1" w:rsidSect="00F0590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object w:dxaOrig="3644" w:dyaOrig="2670">
          <v:shape id="_x0000_i1027" type="#_x0000_t75" style="width:151.5pt;height:108pt" o:ole="">
            <v:imagedata r:id="rId13" o:title=""/>
          </v:shape>
          <o:OLEObject Type="Embed" ProgID="CorelDraw.Graphic.17" ShapeID="_x0000_i1027" DrawAspect="Content" ObjectID="_1516620625" r:id="rId14"/>
        </w:object>
      </w:r>
      <w:r w:rsidRPr="007D62A1">
        <w:rPr>
          <w:lang w:val="es-CO"/>
        </w:rPr>
        <w:t xml:space="preserve"> Run </w:t>
      </w:r>
      <w:proofErr w:type="spellStart"/>
      <w:r w:rsidRPr="007D62A1">
        <w:rPr>
          <w:lang w:val="es-CO"/>
        </w:rPr>
        <w:t>Life</w:t>
      </w:r>
      <w:proofErr w:type="spellEnd"/>
      <w:r w:rsidRPr="007D62A1">
        <w:rPr>
          <w:lang w:val="es-CO"/>
        </w:rPr>
        <w:t xml:space="preserve"> del sistema multifásico</w:t>
      </w:r>
      <w:r>
        <w:object w:dxaOrig="3630" w:dyaOrig="2702">
          <v:shape id="_x0000_i1028" type="#_x0000_t75" style="width:2in;height:108pt" o:ole="">
            <v:imagedata r:id="rId15" o:title=""/>
          </v:shape>
          <o:OLEObject Type="Embed" ProgID="CorelDraw.Graphic.17" ShapeID="_x0000_i1028" DrawAspect="Content" ObjectID="_1516620626" r:id="rId16"/>
        </w:object>
      </w:r>
      <w:r w:rsidRPr="007D62A1">
        <w:rPr>
          <w:lang w:val="es-CO"/>
        </w:rPr>
        <w:t xml:space="preserve">Visualización de tendencias, presiones </w:t>
      </w:r>
      <w:r>
        <w:rPr>
          <w:lang w:val="es-CO"/>
        </w:rPr>
        <w:t xml:space="preserve">de </w:t>
      </w:r>
      <w:r w:rsidRPr="007D62A1">
        <w:rPr>
          <w:lang w:val="es-CO"/>
        </w:rPr>
        <w:t>succión y descarga</w:t>
      </w:r>
    </w:p>
    <w:p w:rsidR="00242CB2" w:rsidRDefault="00242CB2" w:rsidP="00242CB2">
      <w:pPr>
        <w:jc w:val="both"/>
        <w:rPr>
          <w:rFonts w:ascii="Helvetica" w:hAnsi="Helvetica" w:cs="Arial"/>
          <w:lang w:val="es-CO"/>
        </w:rPr>
      </w:pPr>
    </w:p>
    <w:p w:rsidR="00242CB2" w:rsidRDefault="00242CB2" w:rsidP="00242CB2">
      <w:pPr>
        <w:jc w:val="both"/>
        <w:rPr>
          <w:rFonts w:ascii="Helvetica" w:hAnsi="Helvetica" w:cs="Arial"/>
          <w:lang w:val="es-CO"/>
        </w:rPr>
      </w:pPr>
      <w:r w:rsidRPr="007D62A1">
        <w:rPr>
          <w:rFonts w:ascii="Helvetica" w:hAnsi="Helvetica" w:cs="Arial"/>
          <w:lang w:val="es-CO"/>
        </w:rPr>
        <w:t xml:space="preserve">Sistema versátil que integra tecnología de bombeo de superficie con sistemas de </w:t>
      </w:r>
      <w:bookmarkStart w:id="0" w:name="_GoBack"/>
      <w:bookmarkEnd w:id="0"/>
      <w:r w:rsidRPr="007D62A1">
        <w:rPr>
          <w:rFonts w:ascii="Helvetica" w:hAnsi="Helvetica" w:cs="Arial"/>
          <w:lang w:val="es-CO"/>
        </w:rPr>
        <w:t xml:space="preserve">monitoreo y control desarrollado a través del CILA 2S, para el manejo de presiones y/o transferencia de flujos multifásicos por </w:t>
      </w:r>
      <w:proofErr w:type="spellStart"/>
      <w:r w:rsidRPr="007D62A1">
        <w:rPr>
          <w:rFonts w:ascii="Helvetica" w:hAnsi="Helvetica" w:cs="Arial"/>
          <w:lang w:val="es-CO"/>
        </w:rPr>
        <w:t>lineas</w:t>
      </w:r>
      <w:proofErr w:type="spellEnd"/>
      <w:r w:rsidRPr="007D62A1">
        <w:rPr>
          <w:rFonts w:ascii="Helvetica" w:hAnsi="Helvetica" w:cs="Arial"/>
          <w:lang w:val="es-CO"/>
        </w:rPr>
        <w:t xml:space="preserve"> de flujo.</w:t>
      </w:r>
    </w:p>
    <w:p w:rsidR="00242CB2" w:rsidRPr="007D62A1" w:rsidRDefault="00242CB2" w:rsidP="00242CB2">
      <w:pPr>
        <w:jc w:val="both"/>
        <w:rPr>
          <w:rFonts w:ascii="Helvetica" w:hAnsi="Helvetica" w:cs="Arial"/>
          <w:lang w:val="es-CO"/>
        </w:rPr>
      </w:pPr>
    </w:p>
    <w:p w:rsidR="00242CB2" w:rsidRDefault="00242CB2" w:rsidP="00242CB2">
      <w:pPr>
        <w:jc w:val="center"/>
      </w:pPr>
      <w:r>
        <w:object w:dxaOrig="5144" w:dyaOrig="3842">
          <v:shape id="_x0000_i1029" type="#_x0000_t75" style="width:259.5pt;height:194.25pt" o:ole="">
            <v:imagedata r:id="rId17" o:title=""/>
          </v:shape>
          <o:OLEObject Type="Embed" ProgID="CorelDraw.Graphic.17" ShapeID="_x0000_i1029" DrawAspect="Content" ObjectID="_1516620627" r:id="rId18"/>
        </w:object>
      </w:r>
    </w:p>
    <w:p w:rsidR="00242CB2" w:rsidRDefault="00242CB2" w:rsidP="00242CB2">
      <w:pPr>
        <w:jc w:val="center"/>
      </w:pPr>
    </w:p>
    <w:p w:rsidR="00242CB2" w:rsidRPr="007D62A1" w:rsidRDefault="00242CB2" w:rsidP="00242CB2">
      <w:pPr>
        <w:jc w:val="center"/>
        <w:rPr>
          <w:rFonts w:ascii="Helvetica" w:hAnsi="Helvetica" w:cs="Arial"/>
          <w:lang w:val="es-CO"/>
        </w:rPr>
      </w:pPr>
      <w:r w:rsidRPr="007D62A1">
        <w:rPr>
          <w:rFonts w:ascii="Helvetica" w:hAnsi="Helvetica" w:cs="Arial"/>
          <w:lang w:val="es-CO"/>
        </w:rPr>
        <w:t>Comportamiento de la Presión del Múltiple de Producción Estabilizada por el PID</w:t>
      </w:r>
    </w:p>
    <w:p w:rsidR="00242CB2" w:rsidRDefault="00242CB2" w:rsidP="00242CB2">
      <w:pPr>
        <w:jc w:val="both"/>
        <w:rPr>
          <w:rFonts w:ascii="Helvetica" w:hAnsi="Helvetica" w:cs="Arial"/>
          <w:lang w:val="es-CO"/>
        </w:rPr>
      </w:pPr>
    </w:p>
    <w:p w:rsidR="00242CB2" w:rsidRPr="007D62A1" w:rsidRDefault="00242CB2" w:rsidP="00242CB2">
      <w:pPr>
        <w:jc w:val="both"/>
        <w:rPr>
          <w:rFonts w:ascii="Helvetica" w:hAnsi="Helvetica" w:cs="Arial"/>
          <w:lang w:val="es-CO"/>
        </w:rPr>
      </w:pPr>
    </w:p>
    <w:p w:rsidR="00242CB2" w:rsidRPr="00242CB2" w:rsidRDefault="00242CB2" w:rsidP="00242CB2">
      <w:pPr>
        <w:jc w:val="both"/>
        <w:rPr>
          <w:rFonts w:ascii="Helvetica" w:hAnsi="Helvetica" w:cs="Arial"/>
          <w:b/>
          <w:lang w:val="es-CO"/>
        </w:rPr>
      </w:pPr>
      <w:r w:rsidRPr="00242CB2">
        <w:rPr>
          <w:rFonts w:ascii="Helvetica" w:hAnsi="Helvetica" w:cs="Arial"/>
          <w:b/>
          <w:lang w:val="es-CO"/>
        </w:rPr>
        <w:t>Características Sistema de Bombeo de Superficie Multifásico</w:t>
      </w:r>
    </w:p>
    <w:p w:rsidR="00242CB2" w:rsidRPr="00B4268D" w:rsidRDefault="00242CB2" w:rsidP="00242CB2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B4268D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B4268D">
        <w:rPr>
          <w:rFonts w:ascii="Helvetica" w:hAnsi="Helvetica" w:cs="Arial"/>
          <w:sz w:val="20"/>
          <w:szCs w:val="20"/>
          <w:lang w:val="es-CO"/>
        </w:rPr>
        <w:t xml:space="preserve"> Disminuye presión en el </w:t>
      </w:r>
      <w:proofErr w:type="spellStart"/>
      <w:r w:rsidRPr="00B4268D">
        <w:rPr>
          <w:rFonts w:ascii="Helvetica" w:hAnsi="Helvetica" w:cs="Arial"/>
          <w:sz w:val="20"/>
          <w:szCs w:val="20"/>
          <w:lang w:val="es-CO"/>
        </w:rPr>
        <w:t>Manifold</w:t>
      </w:r>
      <w:proofErr w:type="spellEnd"/>
      <w:r w:rsidRPr="00B4268D">
        <w:rPr>
          <w:rFonts w:ascii="Helvetica" w:hAnsi="Helvetica" w:cs="Arial"/>
          <w:sz w:val="20"/>
          <w:szCs w:val="20"/>
          <w:lang w:val="es-CO"/>
        </w:rPr>
        <w:t>, generando</w:t>
      </w:r>
      <w:r>
        <w:rPr>
          <w:rFonts w:ascii="Helvetica" w:hAnsi="Helvetica" w:cs="Arial"/>
          <w:sz w:val="20"/>
          <w:szCs w:val="20"/>
          <w:lang w:val="es-CO"/>
        </w:rPr>
        <w:t xml:space="preserve"> </w:t>
      </w:r>
      <w:r w:rsidRPr="00B4268D">
        <w:rPr>
          <w:rFonts w:ascii="Helvetica" w:hAnsi="Helvetica" w:cs="Arial"/>
          <w:sz w:val="20"/>
          <w:szCs w:val="20"/>
          <w:lang w:val="es-CO"/>
        </w:rPr>
        <w:t>caída de presión en la cabeza del pozo</w:t>
      </w:r>
      <w:r>
        <w:rPr>
          <w:rFonts w:ascii="Helvetica" w:hAnsi="Helvetica" w:cs="Arial"/>
          <w:sz w:val="20"/>
          <w:szCs w:val="20"/>
          <w:lang w:val="es-CO"/>
        </w:rPr>
        <w:t>.</w:t>
      </w:r>
    </w:p>
    <w:p w:rsidR="00242CB2" w:rsidRPr="00B4268D" w:rsidRDefault="00242CB2" w:rsidP="00242CB2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B4268D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B4268D">
        <w:rPr>
          <w:rFonts w:ascii="Helvetica" w:hAnsi="Helvetica" w:cs="Arial"/>
          <w:sz w:val="20"/>
          <w:szCs w:val="20"/>
          <w:lang w:val="es-CO"/>
        </w:rPr>
        <w:t xml:space="preserve"> Manejo eficiente de fluidos de alta y baja viscosidad además de sólidos abrasivos y corrosivos.</w:t>
      </w:r>
    </w:p>
    <w:p w:rsidR="00242CB2" w:rsidRPr="00B4268D" w:rsidRDefault="00242CB2" w:rsidP="00242CB2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B4268D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B4268D">
        <w:rPr>
          <w:rFonts w:ascii="Helvetica" w:hAnsi="Helvetica" w:cs="Arial"/>
          <w:sz w:val="20"/>
          <w:szCs w:val="20"/>
          <w:lang w:val="es-CO"/>
        </w:rPr>
        <w:t xml:space="preserve"> Manejo de presión diferencial hasta de 720 PSI</w:t>
      </w:r>
      <w:r>
        <w:rPr>
          <w:rFonts w:ascii="Helvetica" w:hAnsi="Helvetica" w:cs="Arial"/>
          <w:sz w:val="20"/>
          <w:szCs w:val="20"/>
          <w:lang w:val="es-CO"/>
        </w:rPr>
        <w:t xml:space="preserve"> </w:t>
      </w:r>
      <w:r w:rsidRPr="00B4268D">
        <w:rPr>
          <w:rFonts w:ascii="Helvetica" w:hAnsi="Helvetica" w:cs="Arial"/>
          <w:sz w:val="20"/>
          <w:szCs w:val="20"/>
          <w:lang w:val="es-CO"/>
        </w:rPr>
        <w:t>con una alta eficiencia.</w:t>
      </w:r>
    </w:p>
    <w:p w:rsidR="00242CB2" w:rsidRPr="00B4268D" w:rsidRDefault="00242CB2" w:rsidP="00242CB2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B4268D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B4268D">
        <w:rPr>
          <w:rFonts w:ascii="Helvetica" w:hAnsi="Helvetica" w:cs="Arial"/>
          <w:sz w:val="20"/>
          <w:szCs w:val="20"/>
          <w:lang w:val="es-CO"/>
        </w:rPr>
        <w:t xml:space="preserve"> Caudales hasta 50.000 BEPD con un bajo consumo energético.</w:t>
      </w:r>
    </w:p>
    <w:p w:rsidR="00242CB2" w:rsidRPr="00B4268D" w:rsidRDefault="00242CB2" w:rsidP="00242CB2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B4268D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B4268D">
        <w:rPr>
          <w:rFonts w:ascii="Helvetica" w:hAnsi="Helvetica" w:cs="Arial"/>
          <w:sz w:val="20"/>
          <w:szCs w:val="20"/>
          <w:lang w:val="es-CO"/>
        </w:rPr>
        <w:t xml:space="preserve"> Manejo de fluidos multifásicos (agua, </w:t>
      </w:r>
      <w:r>
        <w:rPr>
          <w:rFonts w:ascii="Helvetica" w:hAnsi="Helvetica" w:cs="Arial"/>
          <w:sz w:val="20"/>
          <w:szCs w:val="20"/>
          <w:lang w:val="es-CO"/>
        </w:rPr>
        <w:t xml:space="preserve">petróleo </w:t>
      </w:r>
      <w:r w:rsidRPr="00B4268D">
        <w:rPr>
          <w:rFonts w:ascii="Helvetica" w:hAnsi="Helvetica" w:cs="Arial"/>
          <w:sz w:val="20"/>
          <w:szCs w:val="20"/>
          <w:lang w:val="es-CO"/>
        </w:rPr>
        <w:t>y gas).</w:t>
      </w:r>
    </w:p>
    <w:p w:rsidR="00242CB2" w:rsidRPr="00B4268D" w:rsidRDefault="00242CB2" w:rsidP="00242CB2">
      <w:pPr>
        <w:jc w:val="both"/>
        <w:rPr>
          <w:rFonts w:ascii="Helvetica" w:hAnsi="Helvetica" w:cs="Arial"/>
          <w:sz w:val="20"/>
          <w:szCs w:val="20"/>
          <w:lang w:val="es-CO"/>
        </w:rPr>
      </w:pPr>
      <w:r w:rsidRPr="00B4268D">
        <w:rPr>
          <w:rFonts w:ascii="Helvetica" w:hAnsi="Helvetica" w:cs="Arial"/>
          <w:b/>
          <w:sz w:val="20"/>
          <w:szCs w:val="20"/>
          <w:lang w:val="es-CO"/>
        </w:rPr>
        <w:t>•</w:t>
      </w:r>
      <w:r w:rsidRPr="00B4268D">
        <w:rPr>
          <w:rFonts w:ascii="Helvetica" w:hAnsi="Helvetica" w:cs="Arial"/>
          <w:sz w:val="20"/>
          <w:szCs w:val="20"/>
          <w:lang w:val="es-CO"/>
        </w:rPr>
        <w:t xml:space="preserve"> Disponibilidad con sello de empaquetadura y</w:t>
      </w:r>
      <w:r>
        <w:rPr>
          <w:rFonts w:ascii="Helvetica" w:hAnsi="Helvetica" w:cs="Arial"/>
          <w:sz w:val="20"/>
          <w:szCs w:val="20"/>
          <w:lang w:val="es-CO"/>
        </w:rPr>
        <w:t xml:space="preserve"> </w:t>
      </w:r>
      <w:r w:rsidRPr="00B4268D">
        <w:rPr>
          <w:rFonts w:ascii="Helvetica" w:hAnsi="Helvetica" w:cs="Arial"/>
          <w:sz w:val="20"/>
          <w:szCs w:val="20"/>
          <w:lang w:val="es-CO"/>
        </w:rPr>
        <w:t>sello mecánico</w:t>
      </w:r>
      <w:r>
        <w:rPr>
          <w:rFonts w:ascii="Helvetica" w:hAnsi="Helvetica" w:cs="Arial"/>
          <w:sz w:val="20"/>
          <w:szCs w:val="20"/>
          <w:lang w:val="es-CO"/>
        </w:rPr>
        <w:t>.</w:t>
      </w:r>
    </w:p>
    <w:p w:rsidR="00242CB2" w:rsidRPr="00242CB2" w:rsidRDefault="00242CB2" w:rsidP="00242CB2">
      <w:pPr>
        <w:jc w:val="both"/>
        <w:rPr>
          <w:rFonts w:ascii="Helvetica" w:hAnsi="Helvetica" w:cs="Arial"/>
          <w:sz w:val="20"/>
          <w:szCs w:val="20"/>
          <w:lang w:val="es-CO"/>
        </w:rPr>
        <w:sectPr w:rsidR="00242CB2" w:rsidRPr="00242CB2" w:rsidSect="00C1467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D6C8F" w:rsidRPr="009014AD" w:rsidRDefault="003D6C8F" w:rsidP="009014AD">
      <w:pPr>
        <w:rPr>
          <w:rFonts w:hint="eastAsia"/>
          <w:lang w:val="es-CO"/>
        </w:rPr>
      </w:pPr>
    </w:p>
    <w:sectPr w:rsidR="003D6C8F" w:rsidRPr="009014AD" w:rsidSect="00E87865">
      <w:headerReference w:type="default" r:id="rId25"/>
      <w:footerReference w:type="default" r:id="rId26"/>
      <w:type w:val="continuous"/>
      <w:pgSz w:w="12240" w:h="15840"/>
      <w:pgMar w:top="2517" w:right="1202" w:bottom="1797" w:left="1202" w:header="720" w:footer="10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8A8" w:rsidRDefault="007728A8">
      <w:r>
        <w:separator/>
      </w:r>
    </w:p>
  </w:endnote>
  <w:endnote w:type="continuationSeparator" w:id="0">
    <w:p w:rsidR="007728A8" w:rsidRDefault="00772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 Ultra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4AD" w:rsidRPr="00E87865" w:rsidRDefault="00242CB2" w:rsidP="009014AD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67456" behindDoc="0" locked="0" layoutInCell="1" allowOverlap="1" wp14:anchorId="039DD173" wp14:editId="5878C938">
              <wp:simplePos x="0" y="0"/>
              <wp:positionH relativeFrom="page">
                <wp:posOffset>914400</wp:posOffset>
              </wp:positionH>
              <wp:positionV relativeFrom="page">
                <wp:posOffset>9230995</wp:posOffset>
              </wp:positionV>
              <wp:extent cx="6146800" cy="0"/>
              <wp:effectExtent l="0" t="0" r="25400" b="19050"/>
              <wp:wrapNone/>
              <wp:docPr id="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680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AA0A70A" id="officeArt object" o:spid="_x0000_s1026" style="position:absolute;flip:y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in,726.85pt" to="556pt,7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" strokecolor="#354c9c" strokeweight="1pt">
              <v:stroke miterlimit="4" joinstyle="miter"/>
              <w10:wrap anchorx="page" anchory="page"/>
            </v:line>
          </w:pict>
        </mc:Fallback>
      </mc:AlternateContent>
    </w:r>
    <w:r w:rsidR="009014AD" w:rsidRPr="00E87865">
      <w:rPr>
        <w:rFonts w:ascii="Arial" w:hAnsi="Arial" w:cs="Arial"/>
        <w:sz w:val="10"/>
        <w:szCs w:val="10"/>
        <w:lang w:val="en-US"/>
      </w:rPr>
      <w:t>This document is property of BCP Group Artificial Lift- This document is not intended</w:t>
    </w:r>
    <w:r w:rsidR="009014AD" w:rsidRPr="00E87865">
      <w:rPr>
        <w:rFonts w:ascii="Arial" w:hAnsi="Arial" w:cs="Arial"/>
        <w:sz w:val="10"/>
        <w:szCs w:val="10"/>
        <w:lang w:val="en-US"/>
      </w:rPr>
      <w:tab/>
    </w:r>
    <w:r w:rsidR="009014AD" w:rsidRPr="00E87865">
      <w:rPr>
        <w:rFonts w:ascii="Arial" w:hAnsi="Arial" w:cs="Arial"/>
        <w:sz w:val="10"/>
        <w:szCs w:val="10"/>
        <w:lang w:val="en-US"/>
      </w:rPr>
      <w:tab/>
    </w:r>
    <w:r w:rsidR="009014AD" w:rsidRPr="00E87865">
      <w:rPr>
        <w:rFonts w:ascii="Arial" w:hAnsi="Arial" w:cs="Arial"/>
        <w:color w:val="000000"/>
        <w:lang w:val="en-US"/>
      </w:rPr>
      <w:t xml:space="preserve"> </w:t>
    </w:r>
    <w:r w:rsidR="009014AD" w:rsidRPr="00E87865">
      <w:rPr>
        <w:rFonts w:ascii="Arial" w:hAnsi="Arial" w:cs="Arial"/>
        <w:color w:val="000000"/>
        <w:lang w:val="pt-PT"/>
      </w:rPr>
      <w:t>BCPGRP-DOC-OO2</w:t>
    </w:r>
    <w:r w:rsidR="009014AD">
      <w:rPr>
        <w:rFonts w:ascii="Arial" w:hAnsi="Arial" w:cs="Arial"/>
        <w:color w:val="000000"/>
        <w:lang w:val="en-US"/>
      </w:rPr>
      <w:t>7</w:t>
    </w:r>
    <w:r w:rsidR="009014AD" w:rsidRPr="00E87865">
      <w:rPr>
        <w:rFonts w:ascii="Arial" w:hAnsi="Arial" w:cs="Arial"/>
        <w:color w:val="000000"/>
        <w:lang w:val="en-US"/>
      </w:rPr>
      <w:t>-2016</w:t>
    </w:r>
    <w:r w:rsidR="009014AD" w:rsidRPr="00E87865">
      <w:rPr>
        <w:rFonts w:ascii="Arial" w:hAnsi="Arial" w:cs="Arial"/>
        <w:color w:val="FEFEFE"/>
        <w:sz w:val="16"/>
        <w:szCs w:val="16"/>
        <w:lang w:val="en-US"/>
      </w:rPr>
      <w:t>…</w:t>
    </w:r>
  </w:p>
  <w:p w:rsidR="009014AD" w:rsidRPr="00E87865" w:rsidRDefault="009014AD" w:rsidP="009014AD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For general circulation and may not be reproduced or distributed without the</w:t>
    </w:r>
  </w:p>
  <w:p w:rsidR="009014AD" w:rsidRPr="00E87865" w:rsidRDefault="009014AD" w:rsidP="009014AD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Approval of BCP Group Holding.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B2" w:rsidRDefault="00242CB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B2" w:rsidRDefault="00242CB2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B2" w:rsidRDefault="00242CB2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C8F" w:rsidRPr="00E87865" w:rsidRDefault="00E87865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48CEC2C9" wp14:editId="3F136A3E">
              <wp:simplePos x="0" y="0"/>
              <wp:positionH relativeFrom="page">
                <wp:posOffset>762000</wp:posOffset>
              </wp:positionH>
              <wp:positionV relativeFrom="page">
                <wp:posOffset>9038590</wp:posOffset>
              </wp:positionV>
              <wp:extent cx="6146801" cy="1"/>
              <wp:effectExtent l="0" t="0" r="25400" b="19050"/>
              <wp:wrapNone/>
              <wp:docPr id="107374184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6801" cy="1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6D6B919"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11.7pt" to="544pt,7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" strokecolor="#354c9c" strokeweight="1pt">
              <v:stroke miterlimit="4" joinstyle="miter"/>
              <w10:wrap anchorx="page" anchory="page"/>
            </v:line>
          </w:pict>
        </mc:Fallback>
      </mc:AlternateContent>
    </w:r>
    <w:r w:rsidR="00B976E8" w:rsidRPr="00E87865">
      <w:rPr>
        <w:rFonts w:ascii="Arial" w:hAnsi="Arial" w:cs="Arial"/>
        <w:sz w:val="10"/>
        <w:szCs w:val="10"/>
        <w:lang w:val="en-US"/>
      </w:rPr>
      <w:t xml:space="preserve">This document </w:t>
    </w:r>
    <w:r w:rsidRPr="00E87865">
      <w:rPr>
        <w:rFonts w:ascii="Arial" w:hAnsi="Arial" w:cs="Arial"/>
        <w:sz w:val="10"/>
        <w:szCs w:val="10"/>
        <w:lang w:val="en-US"/>
      </w:rPr>
      <w:t>is property</w:t>
    </w:r>
    <w:r w:rsidR="00B976E8" w:rsidRPr="00E87865">
      <w:rPr>
        <w:rFonts w:ascii="Arial" w:hAnsi="Arial" w:cs="Arial"/>
        <w:sz w:val="10"/>
        <w:szCs w:val="10"/>
        <w:lang w:val="en-US"/>
      </w:rPr>
      <w:t xml:space="preserve"> of BCP Group Artificial Lift- This document is not intended</w:t>
    </w:r>
    <w:r w:rsidR="00B976E8" w:rsidRPr="00E87865">
      <w:rPr>
        <w:rFonts w:ascii="Arial" w:hAnsi="Arial" w:cs="Arial"/>
        <w:sz w:val="10"/>
        <w:szCs w:val="10"/>
        <w:lang w:val="en-US"/>
      </w:rPr>
      <w:tab/>
    </w:r>
    <w:r w:rsidR="00B976E8" w:rsidRPr="00E87865">
      <w:rPr>
        <w:rFonts w:ascii="Arial" w:hAnsi="Arial" w:cs="Arial"/>
        <w:sz w:val="10"/>
        <w:szCs w:val="10"/>
        <w:lang w:val="en-US"/>
      </w:rPr>
      <w:tab/>
    </w:r>
    <w:r w:rsidR="00B976E8" w:rsidRPr="00E87865">
      <w:rPr>
        <w:rFonts w:ascii="Arial" w:hAnsi="Arial" w:cs="Arial"/>
        <w:color w:val="000000"/>
        <w:lang w:val="en-US"/>
      </w:rPr>
      <w:t xml:space="preserve"> </w:t>
    </w:r>
    <w:r w:rsidR="00B976E8" w:rsidRPr="00E87865">
      <w:rPr>
        <w:rFonts w:ascii="Arial" w:hAnsi="Arial" w:cs="Arial"/>
        <w:color w:val="000000"/>
        <w:lang w:val="pt-PT"/>
      </w:rPr>
      <w:t>BCPGRP-DOC-OO2</w:t>
    </w:r>
    <w:r w:rsidR="00B976E8" w:rsidRPr="00E87865">
      <w:rPr>
        <w:rFonts w:ascii="Arial" w:hAnsi="Arial" w:cs="Arial"/>
        <w:color w:val="000000"/>
        <w:lang w:val="en-US"/>
      </w:rPr>
      <w:t>4-2016</w:t>
    </w:r>
    <w:r w:rsidR="00B976E8" w:rsidRPr="00E87865">
      <w:rPr>
        <w:rFonts w:ascii="Arial" w:hAnsi="Arial" w:cs="Arial"/>
        <w:color w:val="FEFEFE"/>
        <w:sz w:val="16"/>
        <w:szCs w:val="16"/>
        <w:lang w:val="en-US"/>
      </w:rPr>
      <w:t>…</w:t>
    </w:r>
  </w:p>
  <w:p w:rsidR="003D6C8F" w:rsidRPr="00E87865" w:rsidRDefault="00B976E8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</w:t>
    </w:r>
    <w:r w:rsidR="00E87865" w:rsidRPr="00E87865">
      <w:rPr>
        <w:rFonts w:ascii="Arial" w:hAnsi="Arial" w:cs="Arial"/>
        <w:sz w:val="10"/>
        <w:szCs w:val="10"/>
        <w:lang w:val="en-US"/>
      </w:rPr>
      <w:t>For</w:t>
    </w:r>
    <w:r w:rsidRPr="00E87865">
      <w:rPr>
        <w:rFonts w:ascii="Arial" w:hAnsi="Arial" w:cs="Arial"/>
        <w:sz w:val="10"/>
        <w:szCs w:val="10"/>
        <w:lang w:val="en-US"/>
      </w:rPr>
      <w:t xml:space="preserve"> general circulation and may not be reproduced or distributed without the</w:t>
    </w:r>
  </w:p>
  <w:p w:rsidR="003D6C8F" w:rsidRPr="00E87865" w:rsidRDefault="00B976E8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</w:t>
    </w:r>
    <w:r w:rsidR="00E87865" w:rsidRPr="00E87865">
      <w:rPr>
        <w:rFonts w:ascii="Arial" w:hAnsi="Arial" w:cs="Arial"/>
        <w:sz w:val="10"/>
        <w:szCs w:val="10"/>
        <w:lang w:val="en-US"/>
      </w:rPr>
      <w:t>Approval</w:t>
    </w:r>
    <w:r w:rsidRPr="00E87865">
      <w:rPr>
        <w:rFonts w:ascii="Arial" w:hAnsi="Arial" w:cs="Arial"/>
        <w:sz w:val="10"/>
        <w:szCs w:val="10"/>
        <w:lang w:val="en-US"/>
      </w:rPr>
      <w:t xml:space="preserve"> of BCP Group Holding.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8A8" w:rsidRDefault="007728A8">
      <w:r>
        <w:separator/>
      </w:r>
    </w:p>
  </w:footnote>
  <w:footnote w:type="continuationSeparator" w:id="0">
    <w:p w:rsidR="007728A8" w:rsidRDefault="00772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4AD" w:rsidRDefault="009014AD" w:rsidP="009014AD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0" locked="0" layoutInCell="1" allowOverlap="1" wp14:anchorId="7B0D2B45" wp14:editId="4341EF27">
              <wp:simplePos x="0" y="0"/>
              <wp:positionH relativeFrom="page">
                <wp:posOffset>763270</wp:posOffset>
              </wp:positionH>
              <wp:positionV relativeFrom="page">
                <wp:posOffset>1409700</wp:posOffset>
              </wp:positionV>
              <wp:extent cx="6248381" cy="1"/>
              <wp:effectExtent l="0" t="19050" r="19685" b="1905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8381" cy="1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44CA98E" id="officeArt object" o:spid="_x0000_s1026" style="position:absolute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.1pt,111pt" to="552.1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" strokecolor="#354c9c" strokeweight="3pt">
              <v:stroke miterlimit="4" joinstyle="miter"/>
              <w10:wrap anchorx="page" anchory="page"/>
            </v:line>
          </w:pict>
        </mc:Fallback>
      </mc:AlternateContent>
    </w:r>
    <w:r>
      <w:rPr>
        <w:noProof/>
      </w:rPr>
      <w:drawing>
        <wp:inline distT="0" distB="0" distL="0" distR="0" wp14:anchorId="53807306" wp14:editId="01C98E71">
          <wp:extent cx="949503" cy="800626"/>
          <wp:effectExtent l="0" t="0" r="0" b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C6A2FB0" wp14:editId="00B433FB">
          <wp:extent cx="856129" cy="850900"/>
          <wp:effectExtent l="0" t="0" r="0" b="0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CILA2S-LOGO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29" cy="850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9014AD" w:rsidRDefault="009014A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B2" w:rsidRDefault="00242CB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B2" w:rsidRDefault="00242CB2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CB2" w:rsidRDefault="00242CB2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C8F" w:rsidRDefault="009014AD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0" locked="0" layoutInCell="1" allowOverlap="1" wp14:anchorId="0D806C51" wp14:editId="12C821D1">
              <wp:simplePos x="0" y="0"/>
              <wp:positionH relativeFrom="page">
                <wp:posOffset>763270</wp:posOffset>
              </wp:positionH>
              <wp:positionV relativeFrom="page">
                <wp:posOffset>1409700</wp:posOffset>
              </wp:positionV>
              <wp:extent cx="6248381" cy="1"/>
              <wp:effectExtent l="0" t="19050" r="19685" b="19050"/>
              <wp:wrapNone/>
              <wp:docPr id="107374184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8381" cy="1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29BC59B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.1pt,111pt" to="552.1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" strokecolor="#354c9c" strokeweight="3pt">
              <v:stroke miterlimit="4" joinstyle="miter"/>
              <w10:wrap anchorx="page" anchory="page"/>
            </v:line>
          </w:pict>
        </mc:Fallback>
      </mc:AlternateContent>
    </w:r>
    <w:r w:rsidR="00B976E8">
      <w:rPr>
        <w:noProof/>
      </w:rPr>
      <w:drawing>
        <wp:inline distT="0" distB="0" distL="0" distR="0">
          <wp:extent cx="949503" cy="800626"/>
          <wp:effectExtent l="0" t="0" r="0" b="0"/>
          <wp:docPr id="107374183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B976E8">
      <w:tab/>
    </w:r>
    <w:r w:rsidR="00B976E8">
      <w:tab/>
    </w:r>
    <w:r w:rsidR="00B976E8">
      <w:rPr>
        <w:noProof/>
      </w:rPr>
      <w:drawing>
        <wp:inline distT="0" distB="0" distL="0" distR="0">
          <wp:extent cx="856129" cy="850900"/>
          <wp:effectExtent l="0" t="0" r="0" b="0"/>
          <wp:docPr id="107374183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CILA2S-LOGO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29" cy="850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B0C7A"/>
    <w:multiLevelType w:val="hybridMultilevel"/>
    <w:tmpl w:val="B6CEB59E"/>
    <w:styleLink w:val="Bullet"/>
    <w:lvl w:ilvl="0" w:tplc="08ACEEFE">
      <w:start w:val="1"/>
      <w:numFmt w:val="bullet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45D44544">
      <w:start w:val="1"/>
      <w:numFmt w:val="bullet"/>
      <w:lvlText w:val="•"/>
      <w:lvlJc w:val="left"/>
      <w:pPr>
        <w:ind w:left="46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C7A2210A">
      <w:start w:val="1"/>
      <w:numFmt w:val="bullet"/>
      <w:lvlText w:val="•"/>
      <w:lvlJc w:val="left"/>
      <w:pPr>
        <w:ind w:left="68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00806B6A">
      <w:start w:val="1"/>
      <w:numFmt w:val="bullet"/>
      <w:lvlText w:val="•"/>
      <w:lvlJc w:val="left"/>
      <w:pPr>
        <w:ind w:left="90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5996461A">
      <w:start w:val="1"/>
      <w:numFmt w:val="bullet"/>
      <w:lvlText w:val="•"/>
      <w:lvlJc w:val="left"/>
      <w:pPr>
        <w:ind w:left="112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BA4ED63A">
      <w:start w:val="1"/>
      <w:numFmt w:val="bullet"/>
      <w:lvlText w:val="•"/>
      <w:lvlJc w:val="left"/>
      <w:pPr>
        <w:ind w:left="134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13BC73BC">
      <w:start w:val="1"/>
      <w:numFmt w:val="bullet"/>
      <w:lvlText w:val="•"/>
      <w:lvlJc w:val="left"/>
      <w:pPr>
        <w:ind w:left="156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762289E4">
      <w:start w:val="1"/>
      <w:numFmt w:val="bullet"/>
      <w:lvlText w:val="•"/>
      <w:lvlJc w:val="left"/>
      <w:pPr>
        <w:ind w:left="178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6BBA5F34">
      <w:start w:val="1"/>
      <w:numFmt w:val="bullet"/>
      <w:lvlText w:val="•"/>
      <w:lvlJc w:val="left"/>
      <w:pPr>
        <w:ind w:left="200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01417EC"/>
    <w:multiLevelType w:val="hybridMultilevel"/>
    <w:tmpl w:val="B6CEB59E"/>
    <w:numStyleLink w:val="Bulle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8F"/>
    <w:rsid w:val="001A3D40"/>
    <w:rsid w:val="00242CB2"/>
    <w:rsid w:val="003D6C8F"/>
    <w:rsid w:val="007728A8"/>
    <w:rsid w:val="009014AD"/>
    <w:rsid w:val="009604C9"/>
    <w:rsid w:val="00B976E8"/>
    <w:rsid w:val="00E8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4DE11D-69F7-4734-9839-3130E6924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paragraph" w:customStyle="1" w:styleId="Body">
    <w:name w:val="Body"/>
    <w:pPr>
      <w:spacing w:line="312" w:lineRule="auto"/>
    </w:pPr>
    <w:rPr>
      <w:rFonts w:ascii="Helvetica Neue Light" w:hAnsi="Helvetica Neue Light" w:cs="Arial Unicode MS"/>
      <w:color w:val="000000"/>
    </w:rPr>
  </w:style>
  <w:style w:type="numbering" w:customStyle="1" w:styleId="Bullet">
    <w:name w:val="Bullet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E878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786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878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86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3.bin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352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 Erazo</dc:creator>
  <cp:lastModifiedBy>Jair Erazo</cp:lastModifiedBy>
  <cp:revision>3</cp:revision>
  <dcterms:created xsi:type="dcterms:W3CDTF">2016-02-10T19:41:00Z</dcterms:created>
  <dcterms:modified xsi:type="dcterms:W3CDTF">2016-02-10T19:44:00Z</dcterms:modified>
</cp:coreProperties>
</file>