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C3" w:rsidRPr="005059ED" w:rsidRDefault="00C377C3" w:rsidP="00C377C3">
      <w:pPr>
        <w:jc w:val="center"/>
        <w:rPr>
          <w:rFonts w:ascii="Helvetica" w:hAnsi="Helvetica" w:cs="Arial"/>
          <w:b/>
          <w:lang w:val="es-CO"/>
        </w:rPr>
      </w:pPr>
      <w:r w:rsidRPr="005059ED">
        <w:rPr>
          <w:rFonts w:ascii="Helvetica" w:hAnsi="Helvetica" w:cs="Arial"/>
          <w:b/>
          <w:lang w:val="es-CO"/>
        </w:rPr>
        <w:t>IWOC INTELLIGENT WELL OPTIMIZATION CONTROL</w:t>
      </w:r>
    </w:p>
    <w:p w:rsidR="00C377C3" w:rsidRPr="005059ED" w:rsidRDefault="00C377C3" w:rsidP="00C377C3">
      <w:pPr>
        <w:jc w:val="center"/>
        <w:rPr>
          <w:rFonts w:ascii="Helvetica" w:hAnsi="Helvetica" w:cs="Arial"/>
          <w:b/>
          <w:lang w:val="es-CO"/>
        </w:rPr>
      </w:pPr>
      <w:r w:rsidRPr="005059ED">
        <w:rPr>
          <w:rFonts w:ascii="Helvetica" w:hAnsi="Helvetica" w:cs="Arial"/>
          <w:b/>
          <w:lang w:val="es-CO"/>
        </w:rPr>
        <w:t xml:space="preserve">CONTROL INTELIGENTE DE OPTIMIZACION DE POZOS </w:t>
      </w:r>
    </w:p>
    <w:p w:rsidR="00C377C3" w:rsidRPr="005059ED" w:rsidRDefault="00C377C3" w:rsidP="00C377C3">
      <w:pPr>
        <w:jc w:val="both"/>
        <w:rPr>
          <w:rFonts w:ascii="Helvetica" w:hAnsi="Helvetica" w:cs="Arial"/>
          <w:b/>
          <w:lang w:val="es-CO"/>
        </w:rPr>
      </w:pPr>
    </w:p>
    <w:p w:rsidR="00C377C3" w:rsidRDefault="00C377C3" w:rsidP="00C377C3">
      <w:pPr>
        <w:jc w:val="both"/>
        <w:rPr>
          <w:rFonts w:ascii="Helvetica" w:hAnsi="Helvetica"/>
          <w:lang w:val="es-CO"/>
        </w:rPr>
      </w:pPr>
      <w:r w:rsidRPr="005059ED">
        <w:rPr>
          <w:rFonts w:ascii="Helvetica" w:hAnsi="Helvetica"/>
          <w:lang w:val="es-CO"/>
        </w:rPr>
        <w:t xml:space="preserve">El IWOC es un algoritmo, basado en reglas que considera el comportamiento mecánico, variables de operación, comportamiento de fluidos y modelos matemáticos que permiten generar y visualizar la curva de </w:t>
      </w:r>
      <w:r>
        <w:rPr>
          <w:rFonts w:ascii="Helvetica" w:hAnsi="Helvetica"/>
          <w:lang w:val="es-CO"/>
        </w:rPr>
        <w:t>afluencia de pozo. La visualización y control de las condiciones de afluencia del pozo oferta y demanda, se observan a través de la construcción de la curva IPR del pozo, donde un monitoreo constante de la presión de fondo (PWF) aunado a las condiciones de operación del sistema de levantamiento (</w:t>
      </w:r>
      <w:proofErr w:type="spellStart"/>
      <w:r>
        <w:rPr>
          <w:rFonts w:ascii="Helvetica" w:hAnsi="Helvetica"/>
          <w:lang w:val="es-CO"/>
        </w:rPr>
        <w:t>amp</w:t>
      </w:r>
      <w:proofErr w:type="spellEnd"/>
      <w:r>
        <w:rPr>
          <w:rFonts w:ascii="Helvetica" w:hAnsi="Helvetica"/>
          <w:lang w:val="es-CO"/>
        </w:rPr>
        <w:t>, torque, velocidad, voltaje, temperatura, PIP, sumergencia), permite determinar y mantener una tasa de flujo estable en el pozo a través del control de la velocidad de la bomba optimizando el funcionamiento del sistema pozo/yacimiento.</w:t>
      </w:r>
    </w:p>
    <w:p w:rsidR="00C377C3" w:rsidRDefault="00C377C3" w:rsidP="00C377C3">
      <w:pPr>
        <w:jc w:val="both"/>
        <w:rPr>
          <w:rFonts w:ascii="Helvetica" w:hAnsi="Helvetica"/>
          <w:lang w:val="es-CO"/>
        </w:rPr>
      </w:pPr>
    </w:p>
    <w:p w:rsidR="00C377C3" w:rsidRDefault="00C377C3" w:rsidP="00C377C3">
      <w:pPr>
        <w:jc w:val="center"/>
      </w:pPr>
      <w:r>
        <w:object w:dxaOrig="4671" w:dyaOrig="3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7pt" o:ole="">
            <v:imagedata r:id="rId7" o:title=""/>
          </v:shape>
          <o:OLEObject Type="Embed" ProgID="CorelDraw.Graphic.17" ShapeID="_x0000_i1025" DrawAspect="Content" ObjectID="_1516620857" r:id="rId8"/>
        </w:object>
      </w:r>
    </w:p>
    <w:p w:rsidR="00C377C3" w:rsidRPr="005059ED" w:rsidRDefault="00C377C3" w:rsidP="00C377C3">
      <w:pPr>
        <w:jc w:val="center"/>
        <w:rPr>
          <w:rFonts w:ascii="Helvetica" w:hAnsi="Helvetica"/>
          <w:sz w:val="10"/>
          <w:szCs w:val="10"/>
        </w:rPr>
      </w:pPr>
    </w:p>
    <w:p w:rsidR="00C377C3" w:rsidRPr="005059ED" w:rsidRDefault="00C377C3" w:rsidP="00C377C3">
      <w:pPr>
        <w:jc w:val="center"/>
        <w:rPr>
          <w:rFonts w:ascii="Helvetica" w:hAnsi="Helvetica"/>
          <w:sz w:val="20"/>
          <w:szCs w:val="20"/>
          <w:lang w:val="es-CO"/>
        </w:rPr>
      </w:pPr>
      <w:proofErr w:type="spellStart"/>
      <w:r w:rsidRPr="005059ED">
        <w:rPr>
          <w:rFonts w:ascii="Helvetica" w:hAnsi="Helvetica"/>
          <w:sz w:val="20"/>
          <w:szCs w:val="20"/>
        </w:rPr>
        <w:t>Curva</w:t>
      </w:r>
      <w:proofErr w:type="spellEnd"/>
      <w:r w:rsidRPr="005059ED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5059ED">
        <w:rPr>
          <w:rFonts w:ascii="Helvetica" w:hAnsi="Helvetica"/>
          <w:sz w:val="20"/>
          <w:szCs w:val="20"/>
        </w:rPr>
        <w:t>afluencia</w:t>
      </w:r>
      <w:proofErr w:type="spellEnd"/>
      <w:r w:rsidRPr="005059ED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5059ED">
        <w:rPr>
          <w:rFonts w:ascii="Helvetica" w:hAnsi="Helvetica"/>
          <w:sz w:val="20"/>
          <w:szCs w:val="20"/>
        </w:rPr>
        <w:t>pozo</w:t>
      </w:r>
      <w:proofErr w:type="spellEnd"/>
    </w:p>
    <w:p w:rsidR="00C377C3" w:rsidRPr="005059ED" w:rsidRDefault="00C377C3" w:rsidP="00C377C3">
      <w:pPr>
        <w:jc w:val="both"/>
        <w:rPr>
          <w:rFonts w:ascii="Helvetica" w:hAnsi="Helvetica"/>
          <w:lang w:val="es-CO"/>
        </w:rPr>
      </w:pPr>
    </w:p>
    <w:p w:rsidR="00C377C3" w:rsidRDefault="00C377C3" w:rsidP="00C377C3">
      <w:pPr>
        <w:jc w:val="both"/>
        <w:rPr>
          <w:rFonts w:ascii="Helvetica" w:hAnsi="Helvetica"/>
          <w:lang w:val="es-CO"/>
        </w:rPr>
      </w:pPr>
      <w:r w:rsidRPr="005059ED">
        <w:rPr>
          <w:rFonts w:ascii="Helvetica" w:hAnsi="Helvetica"/>
          <w:lang w:val="es-CO"/>
        </w:rPr>
        <w:t>El control inteligente de optimización de pozo</w:t>
      </w:r>
      <w:r>
        <w:rPr>
          <w:rFonts w:ascii="Helvetica" w:hAnsi="Helvetica"/>
          <w:lang w:val="es-CO"/>
        </w:rPr>
        <w:t>s – IWOC, para sistemas de levantamiento artificial ESP/PCP, ha sido desarrollado para trabajar bajo la plataforma del CILA 2S controlando el accionamiento de las bombas y a sus vez monitorea y optimiza la condición de operación de los sistemas de levantamiento, a través de algoritmos que permiten visualizar y ajustar el comportamiento de afluencia de un pozo y su presión de fondo para mantener una tasa de flujo constante a través del control de la velocidad de la bomba optimizando el funcionamiento del sistema.</w:t>
      </w: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Default="00C377C3" w:rsidP="00C377C3">
      <w:pPr>
        <w:jc w:val="both"/>
        <w:rPr>
          <w:lang w:val="es-CO"/>
        </w:rPr>
      </w:pPr>
    </w:p>
    <w:p w:rsidR="00C377C3" w:rsidRPr="00E84B41" w:rsidRDefault="00C377C3" w:rsidP="00C377C3">
      <w:pPr>
        <w:jc w:val="both"/>
        <w:rPr>
          <w:lang w:val="es-CO"/>
        </w:rPr>
      </w:pPr>
    </w:p>
    <w:p w:rsidR="00C377C3" w:rsidRPr="00E84B41" w:rsidRDefault="00C377C3" w:rsidP="00C377C3">
      <w:pPr>
        <w:jc w:val="both"/>
        <w:rPr>
          <w:rFonts w:ascii="Helvetica" w:hAnsi="Helvetica" w:cs="Arial"/>
          <w:b/>
          <w:lang w:val="es-CO"/>
        </w:rPr>
      </w:pPr>
      <w:r>
        <w:rPr>
          <w:rFonts w:ascii="Helvetica" w:hAnsi="Helvetica" w:cs="Arial"/>
          <w:b/>
          <w:lang w:val="es-CO"/>
        </w:rPr>
        <w:t xml:space="preserve">Beneficios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Monitoreo constante de variables del subsuelo y superficie.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Optimización en línea según comportamiento de afluencia de pozo.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Control de velocidad variable para mantener las condiciones operativas y protecciones según el método de levantamiento (PCP/ESP).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Sistema de visualización, control amigable y de fácil manejo.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El sistema permite seleccionar la fuente de medición de datos.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Con el nivel de fluido dinámico se puede determinar el comportamiento de afluencia de pozo.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>IWOC permite calcular a partir de la IPR el caudal de pozo según el “</w:t>
      </w:r>
      <w:proofErr w:type="spellStart"/>
      <w:r>
        <w:rPr>
          <w:rFonts w:ascii="Helvetica" w:hAnsi="Helvetica" w:cs="Arial"/>
          <w:sz w:val="20"/>
          <w:szCs w:val="20"/>
          <w:lang w:val="es-CO"/>
        </w:rPr>
        <w:t>Drop</w:t>
      </w:r>
      <w:proofErr w:type="spellEnd"/>
      <w:r>
        <w:rPr>
          <w:rFonts w:ascii="Helvetica" w:hAnsi="Helvetica" w:cs="Arial"/>
          <w:sz w:val="20"/>
          <w:szCs w:val="20"/>
          <w:lang w:val="es-CO"/>
        </w:rPr>
        <w:t xml:space="preserve"> Down” generado por cambio de velocidad. 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E84B41">
        <w:rPr>
          <w:rFonts w:ascii="Helvetica" w:hAnsi="Helvetica" w:cs="Arial"/>
          <w:sz w:val="20"/>
          <w:szCs w:val="20"/>
          <w:lang w:val="es-CO"/>
        </w:rPr>
        <w:t xml:space="preserve"> </w:t>
      </w:r>
      <w:r>
        <w:rPr>
          <w:rFonts w:ascii="Helvetica" w:hAnsi="Helvetica" w:cs="Arial"/>
          <w:sz w:val="20"/>
          <w:szCs w:val="20"/>
          <w:lang w:val="es-CO"/>
        </w:rPr>
        <w:t xml:space="preserve">IWOC genera acciones de control y optimización del pozo a través de sugerencias de aumento o disminución de la velocidad del equipo de levantamiento. </w:t>
      </w:r>
    </w:p>
    <w:p w:rsidR="00C377C3" w:rsidRPr="00366807" w:rsidRDefault="00C377C3" w:rsidP="00C377C3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C377C3" w:rsidRPr="00366807" w:rsidRDefault="00C377C3" w:rsidP="00C377C3">
      <w:pPr>
        <w:jc w:val="center"/>
        <w:rPr>
          <w:rFonts w:ascii="Helvetica" w:hAnsi="Helvetica"/>
        </w:rPr>
      </w:pPr>
      <w:r w:rsidRPr="00366807">
        <w:rPr>
          <w:rFonts w:ascii="Helvetica" w:hAnsi="Helvetica"/>
        </w:rPr>
        <w:object w:dxaOrig="3398" w:dyaOrig="2592">
          <v:shape id="_x0000_i1026" type="#_x0000_t75" style="width:169.5pt;height:129pt" o:ole="">
            <v:imagedata r:id="rId9" o:title=""/>
          </v:shape>
          <o:OLEObject Type="Embed" ProgID="CorelDraw.Graphic.17" ShapeID="_x0000_i1026" DrawAspect="Content" ObjectID="_1516620858" r:id="rId10"/>
        </w:object>
      </w:r>
    </w:p>
    <w:p w:rsidR="00C377C3" w:rsidRPr="00366807" w:rsidRDefault="00C377C3" w:rsidP="00C377C3">
      <w:pPr>
        <w:jc w:val="center"/>
        <w:rPr>
          <w:rFonts w:ascii="Helvetica" w:hAnsi="Helvetica" w:cs="Arial"/>
          <w:sz w:val="10"/>
          <w:szCs w:val="10"/>
          <w:lang w:val="es-CO"/>
        </w:rPr>
      </w:pPr>
    </w:p>
    <w:p w:rsidR="00C377C3" w:rsidRPr="00366807" w:rsidRDefault="00C377C3" w:rsidP="00C377C3">
      <w:pPr>
        <w:jc w:val="center"/>
        <w:rPr>
          <w:rFonts w:ascii="Helvetica" w:hAnsi="Helvetica" w:cs="Arial"/>
          <w:sz w:val="20"/>
          <w:szCs w:val="20"/>
          <w:lang w:val="es-CO"/>
        </w:rPr>
      </w:pPr>
      <w:r w:rsidRPr="00366807">
        <w:rPr>
          <w:rFonts w:ascii="Helvetica" w:hAnsi="Helvetica" w:cs="Arial"/>
          <w:sz w:val="20"/>
          <w:szCs w:val="20"/>
          <w:lang w:val="es-CO"/>
        </w:rPr>
        <w:t>Configuración control IWOC</w:t>
      </w:r>
    </w:p>
    <w:p w:rsidR="00C377C3" w:rsidRDefault="00C377C3" w:rsidP="00C377C3">
      <w:pPr>
        <w:jc w:val="both"/>
        <w:rPr>
          <w:rFonts w:ascii="Helvetica" w:hAnsi="Helvetica" w:cs="Arial"/>
          <w:b/>
          <w:sz w:val="20"/>
          <w:szCs w:val="20"/>
          <w:lang w:val="es-CO"/>
        </w:rPr>
      </w:pPr>
    </w:p>
    <w:p w:rsidR="00C377C3" w:rsidRDefault="00C377C3" w:rsidP="00C377C3">
      <w:pPr>
        <w:jc w:val="both"/>
        <w:rPr>
          <w:rFonts w:ascii="Helvetica" w:hAnsi="Helvetica" w:cs="Arial"/>
          <w:b/>
          <w:sz w:val="20"/>
          <w:szCs w:val="20"/>
          <w:lang w:val="es-CO"/>
        </w:rPr>
      </w:pPr>
    </w:p>
    <w:p w:rsidR="00C377C3" w:rsidRPr="00E84B41" w:rsidRDefault="00C377C3" w:rsidP="00C377C3">
      <w:pPr>
        <w:jc w:val="both"/>
        <w:rPr>
          <w:rFonts w:ascii="Helvetica" w:hAnsi="Helvetica" w:cs="Arial"/>
          <w:b/>
          <w:sz w:val="20"/>
          <w:szCs w:val="20"/>
          <w:lang w:val="es-CO"/>
        </w:rPr>
      </w:pPr>
      <w:r w:rsidRPr="00E84B41">
        <w:rPr>
          <w:rFonts w:ascii="Helvetica" w:hAnsi="Helvetica" w:cs="Arial"/>
          <w:b/>
          <w:sz w:val="20"/>
          <w:szCs w:val="20"/>
          <w:lang w:val="es-CO"/>
        </w:rPr>
        <w:t>Base in</w:t>
      </w:r>
      <w:r>
        <w:rPr>
          <w:rFonts w:ascii="Helvetica" w:hAnsi="Helvetica" w:cs="Arial"/>
          <w:b/>
          <w:sz w:val="20"/>
          <w:szCs w:val="20"/>
          <w:lang w:val="es-CO"/>
        </w:rPr>
        <w:t>s</w:t>
      </w:r>
      <w:r w:rsidRPr="00E84B41">
        <w:rPr>
          <w:rFonts w:ascii="Helvetica" w:hAnsi="Helvetica" w:cs="Arial"/>
          <w:b/>
          <w:sz w:val="20"/>
          <w:szCs w:val="20"/>
          <w:lang w:val="es-CO"/>
        </w:rPr>
        <w:t>talada en Colombia</w:t>
      </w:r>
    </w:p>
    <w:p w:rsidR="00C377C3" w:rsidRPr="00C377C3" w:rsidRDefault="00C377C3" w:rsidP="00C377C3">
      <w:pPr>
        <w:jc w:val="both"/>
        <w:rPr>
          <w:rFonts w:ascii="Helvetica" w:hAnsi="Helvetica" w:cs="Arial"/>
          <w:sz w:val="20"/>
          <w:szCs w:val="20"/>
        </w:rPr>
      </w:pPr>
      <w:r w:rsidRPr="00C377C3">
        <w:rPr>
          <w:rFonts w:ascii="Helvetica" w:hAnsi="Helvetica" w:cs="Arial"/>
          <w:b/>
          <w:sz w:val="20"/>
          <w:szCs w:val="20"/>
        </w:rPr>
        <w:t xml:space="preserve">• </w:t>
      </w:r>
      <w:r w:rsidRPr="00C377C3">
        <w:rPr>
          <w:rFonts w:ascii="Helvetica" w:hAnsi="Helvetica" w:cs="Arial"/>
          <w:sz w:val="20"/>
          <w:szCs w:val="20"/>
        </w:rPr>
        <w:t>CILA 2S ESP-PMM</w:t>
      </w:r>
    </w:p>
    <w:p w:rsidR="00C377C3" w:rsidRPr="00E84B41" w:rsidRDefault="00C377C3" w:rsidP="00C377C3">
      <w:pPr>
        <w:jc w:val="both"/>
        <w:rPr>
          <w:rFonts w:ascii="Helvetica" w:hAnsi="Helvetica" w:cs="Arial"/>
          <w:sz w:val="20"/>
          <w:szCs w:val="20"/>
        </w:rPr>
      </w:pPr>
      <w:r w:rsidRPr="00E84B41">
        <w:rPr>
          <w:rFonts w:ascii="Helvetica" w:hAnsi="Helvetica" w:cs="Arial"/>
          <w:b/>
          <w:sz w:val="20"/>
          <w:szCs w:val="20"/>
        </w:rPr>
        <w:t xml:space="preserve">• </w:t>
      </w:r>
      <w:r w:rsidRPr="00E84B41">
        <w:rPr>
          <w:rFonts w:ascii="Helvetica" w:hAnsi="Helvetica" w:cs="Arial"/>
          <w:sz w:val="20"/>
          <w:szCs w:val="20"/>
        </w:rPr>
        <w:t>CILA 2S ESP</w:t>
      </w:r>
    </w:p>
    <w:p w:rsidR="00C377C3" w:rsidRPr="00E84B41" w:rsidRDefault="00C377C3" w:rsidP="00C377C3">
      <w:pPr>
        <w:jc w:val="both"/>
        <w:rPr>
          <w:rFonts w:ascii="Helvetica" w:hAnsi="Helvetica" w:cs="Arial"/>
          <w:sz w:val="20"/>
          <w:szCs w:val="20"/>
        </w:rPr>
      </w:pPr>
    </w:p>
    <w:p w:rsidR="00C377C3" w:rsidRPr="00F719F6" w:rsidRDefault="00C377C3" w:rsidP="00C377C3">
      <w:pPr>
        <w:jc w:val="both"/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Oil Well Optimization based on CILA 2S</w:t>
      </w: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</w:rPr>
      </w:pPr>
    </w:p>
    <w:p w:rsidR="00C377C3" w:rsidRDefault="00C377C3" w:rsidP="00C377C3">
      <w:pPr>
        <w:jc w:val="both"/>
        <w:rPr>
          <w:rFonts w:ascii="Helvetica" w:hAnsi="Helvetica" w:cs="Arial"/>
          <w:sz w:val="20"/>
          <w:szCs w:val="20"/>
        </w:rPr>
        <w:sectPr w:rsidR="00C377C3" w:rsidSect="00C377C3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377C3" w:rsidRPr="00E84B41" w:rsidRDefault="00C377C3" w:rsidP="00C377C3">
      <w:pPr>
        <w:jc w:val="center"/>
        <w:rPr>
          <w:rFonts w:ascii="Helvetica" w:hAnsi="Helvetica" w:cs="Arial"/>
          <w:sz w:val="20"/>
          <w:szCs w:val="20"/>
          <w:lang w:val="es-CO"/>
        </w:rPr>
      </w:pPr>
      <w:r>
        <w:object w:dxaOrig="3374" w:dyaOrig="2520">
          <v:shape id="_x0000_i1027" type="#_x0000_t75" style="width:108pt;height:78.75pt" o:ole="">
            <v:imagedata r:id="rId13" o:title=""/>
          </v:shape>
          <o:OLEObject Type="Embed" ProgID="CorelDraw.Graphic.17" ShapeID="_x0000_i1027" DrawAspect="Content" ObjectID="_1516620859" r:id="rId14"/>
        </w:object>
      </w:r>
      <w:r w:rsidRPr="00E84B41">
        <w:rPr>
          <w:lang w:val="es-CO"/>
        </w:rPr>
        <w:t xml:space="preserve"> </w:t>
      </w:r>
      <w:r w:rsidRPr="00596436">
        <w:rPr>
          <w:rFonts w:ascii="Arial" w:hAnsi="Arial" w:cs="Arial"/>
          <w:sz w:val="20"/>
          <w:szCs w:val="20"/>
          <w:lang w:val="es-CO"/>
        </w:rPr>
        <w:t>Configuración Arranque Escalonado</w:t>
      </w:r>
      <w:bookmarkStart w:id="0" w:name="_GoBack"/>
      <w:bookmarkEnd w:id="0"/>
    </w:p>
    <w:p w:rsidR="00596436" w:rsidRDefault="00C377C3" w:rsidP="00C377C3">
      <w:pPr>
        <w:jc w:val="center"/>
        <w:rPr>
          <w:lang w:val="es-CO"/>
        </w:rPr>
      </w:pPr>
      <w:r>
        <w:object w:dxaOrig="3369" w:dyaOrig="2516">
          <v:shape id="_x0000_i1028" type="#_x0000_t75" style="width:108pt;height:78.75pt" o:ole="">
            <v:imagedata r:id="rId15" o:title=""/>
          </v:shape>
          <o:OLEObject Type="Embed" ProgID="CorelDraw.Graphic.17" ShapeID="_x0000_i1028" DrawAspect="Content" ObjectID="_1516620860" r:id="rId16"/>
        </w:object>
      </w:r>
      <w:r w:rsidRPr="00E84B41">
        <w:rPr>
          <w:lang w:val="es-CO"/>
        </w:rPr>
        <w:t xml:space="preserve"> </w:t>
      </w:r>
      <w:r w:rsidRPr="00596436">
        <w:rPr>
          <w:rFonts w:ascii="Arial" w:hAnsi="Arial" w:cs="Arial"/>
          <w:sz w:val="20"/>
          <w:szCs w:val="20"/>
          <w:lang w:val="es-CO"/>
        </w:rPr>
        <w:t>Carta Circular Online</w:t>
      </w:r>
      <w:r w:rsidRPr="00596436">
        <w:rPr>
          <w:rFonts w:ascii="Arial" w:hAnsi="Arial" w:cs="Arial"/>
          <w:lang w:val="es-CO"/>
        </w:rPr>
        <w:t xml:space="preserve"> </w:t>
      </w:r>
      <w:r>
        <w:object w:dxaOrig="3519" w:dyaOrig="2525">
          <v:shape id="_x0000_i1029" type="#_x0000_t75" style="width:115.5pt;height:86.25pt" o:ole="">
            <v:imagedata r:id="rId17" o:title=""/>
          </v:shape>
          <o:OLEObject Type="Embed" ProgID="CorelDraw.Graphic.17" ShapeID="_x0000_i1029" DrawAspect="Content" ObjectID="_1516620861" r:id="rId18"/>
        </w:object>
      </w:r>
      <w:r w:rsidRPr="00E84B41">
        <w:rPr>
          <w:lang w:val="es-CO"/>
        </w:rPr>
        <w:t xml:space="preserve"> </w:t>
      </w:r>
      <w:r w:rsidRPr="00596436">
        <w:rPr>
          <w:rFonts w:ascii="Arial" w:hAnsi="Arial" w:cs="Arial"/>
          <w:sz w:val="20"/>
          <w:szCs w:val="20"/>
          <w:lang w:val="es-CO"/>
        </w:rPr>
        <w:t xml:space="preserve">Curva IPR Afluencia de </w:t>
      </w:r>
      <w:r w:rsidR="00596436" w:rsidRPr="00596436">
        <w:rPr>
          <w:rFonts w:ascii="Arial" w:hAnsi="Arial" w:cs="Arial"/>
          <w:sz w:val="20"/>
          <w:szCs w:val="20"/>
          <w:lang w:val="es-CO"/>
        </w:rPr>
        <w:t>p</w:t>
      </w:r>
      <w:r w:rsidRPr="00596436">
        <w:rPr>
          <w:rFonts w:ascii="Arial" w:hAnsi="Arial" w:cs="Arial"/>
          <w:sz w:val="20"/>
          <w:szCs w:val="20"/>
          <w:lang w:val="es-CO"/>
        </w:rPr>
        <w:t>ozo Online</w:t>
      </w:r>
      <w:r w:rsidRPr="00E84B41">
        <w:rPr>
          <w:lang w:val="es-CO"/>
        </w:rPr>
        <w:t xml:space="preserve"> </w:t>
      </w:r>
    </w:p>
    <w:p w:rsidR="00C377C3" w:rsidRPr="00E84B41" w:rsidRDefault="00C377C3" w:rsidP="00C377C3">
      <w:pPr>
        <w:jc w:val="center"/>
        <w:rPr>
          <w:lang w:val="es-CO"/>
        </w:rPr>
        <w:sectPr w:rsidR="00C377C3" w:rsidRPr="00E84B41" w:rsidSect="001305B2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  <w:r>
        <w:object w:dxaOrig="3338" w:dyaOrig="2525">
          <v:shape id="_x0000_i1030" type="#_x0000_t75" style="width:111pt;height:84pt" o:ole="">
            <v:imagedata r:id="rId19" o:title=""/>
          </v:shape>
          <o:OLEObject Type="Embed" ProgID="CorelDraw.Graphic.17" ShapeID="_x0000_i1030" DrawAspect="Content" ObjectID="_1516620862" r:id="rId20"/>
        </w:object>
      </w:r>
      <w:r w:rsidRPr="00E84B41">
        <w:rPr>
          <w:lang w:val="es-CO"/>
        </w:rPr>
        <w:t xml:space="preserve"> </w:t>
      </w:r>
      <w:r w:rsidRPr="00596436">
        <w:rPr>
          <w:rFonts w:ascii="Arial" w:hAnsi="Arial" w:cs="Arial"/>
          <w:sz w:val="20"/>
          <w:szCs w:val="20"/>
          <w:lang w:val="es-CO"/>
        </w:rPr>
        <w:t>Configuración control IWOC</w:t>
      </w:r>
    </w:p>
    <w:p w:rsidR="00C377C3" w:rsidRPr="00E84B41" w:rsidRDefault="00C377C3" w:rsidP="00C377C3">
      <w:pPr>
        <w:jc w:val="both"/>
        <w:rPr>
          <w:rFonts w:ascii="Helvetica" w:hAnsi="Helvetica" w:cs="Arial"/>
          <w:lang w:val="es-CO"/>
        </w:rPr>
      </w:pPr>
    </w:p>
    <w:sectPr w:rsidR="00C377C3" w:rsidRPr="00E84B41" w:rsidSect="00C377C3">
      <w:headerReference w:type="default" r:id="rId21"/>
      <w:footerReference w:type="default" r:id="rId2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C18" w:rsidRDefault="00F92C18">
      <w:r>
        <w:separator/>
      </w:r>
    </w:p>
  </w:endnote>
  <w:endnote w:type="continuationSeparator" w:id="0">
    <w:p w:rsidR="00F92C18" w:rsidRDefault="00F9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Ultra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436" w:rsidRPr="00E87865" w:rsidRDefault="00596436" w:rsidP="00596436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65408" behindDoc="0" locked="0" layoutInCell="1" allowOverlap="1" wp14:anchorId="10C4A9FA" wp14:editId="63B999B6">
              <wp:simplePos x="0" y="0"/>
              <wp:positionH relativeFrom="page">
                <wp:posOffset>914400</wp:posOffset>
              </wp:positionH>
              <wp:positionV relativeFrom="page">
                <wp:posOffset>9230995</wp:posOffset>
              </wp:positionV>
              <wp:extent cx="6146800" cy="0"/>
              <wp:effectExtent l="0" t="0" r="25400" b="19050"/>
              <wp:wrapNone/>
              <wp:docPr id="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C557695" id="officeArt object" o:spid="_x0000_s1026" style="position:absolute;flip:y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in,726.85pt" to="556pt,7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Pr="00E87865">
      <w:rPr>
        <w:rFonts w:ascii="Arial" w:hAnsi="Arial" w:cs="Arial"/>
        <w:sz w:val="10"/>
        <w:szCs w:val="10"/>
        <w:lang w:val="en-US"/>
      </w:rPr>
      <w:t>This document is property of BCP Group Artificial Lift- This document is not intended</w:t>
    </w:r>
    <w:r w:rsidRPr="00E87865">
      <w:rPr>
        <w:rFonts w:ascii="Arial" w:hAnsi="Arial" w:cs="Arial"/>
        <w:sz w:val="10"/>
        <w:szCs w:val="10"/>
        <w:lang w:val="en-US"/>
      </w:rPr>
      <w:tab/>
    </w:r>
    <w:r w:rsidRPr="00E87865">
      <w:rPr>
        <w:rFonts w:ascii="Arial" w:hAnsi="Arial" w:cs="Arial"/>
        <w:sz w:val="10"/>
        <w:szCs w:val="10"/>
        <w:lang w:val="en-US"/>
      </w:rPr>
      <w:tab/>
    </w:r>
    <w:r w:rsidRPr="00E87865">
      <w:rPr>
        <w:rFonts w:ascii="Arial" w:hAnsi="Arial" w:cs="Arial"/>
        <w:color w:val="000000"/>
        <w:lang w:val="en-US"/>
      </w:rPr>
      <w:t xml:space="preserve"> </w:t>
    </w:r>
    <w:r w:rsidRPr="00E87865">
      <w:rPr>
        <w:rFonts w:ascii="Arial" w:hAnsi="Arial" w:cs="Arial"/>
        <w:color w:val="000000"/>
        <w:lang w:val="pt-PT"/>
      </w:rPr>
      <w:t>BCPGRP-DOC-OO2</w:t>
    </w:r>
    <w:r>
      <w:rPr>
        <w:rFonts w:ascii="Arial" w:hAnsi="Arial" w:cs="Arial"/>
        <w:color w:val="000000"/>
        <w:lang w:val="pt-PT"/>
      </w:rPr>
      <w:t>8</w:t>
    </w:r>
    <w:r w:rsidRPr="00E87865">
      <w:rPr>
        <w:rFonts w:ascii="Arial" w:hAnsi="Arial" w:cs="Arial"/>
        <w:color w:val="000000"/>
        <w:lang w:val="en-US"/>
      </w:rPr>
      <w:t>-2016</w:t>
    </w:r>
    <w:r w:rsidRPr="00E87865">
      <w:rPr>
        <w:rFonts w:ascii="Arial" w:hAnsi="Arial" w:cs="Arial"/>
        <w:color w:val="FEFEFE"/>
        <w:sz w:val="16"/>
        <w:szCs w:val="16"/>
        <w:lang w:val="en-US"/>
      </w:rPr>
      <w:t>…</w:t>
    </w:r>
  </w:p>
  <w:p w:rsidR="00596436" w:rsidRPr="00E87865" w:rsidRDefault="00596436" w:rsidP="00596436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For general circulation and may not be reproduced or distributed without the</w:t>
    </w:r>
  </w:p>
  <w:p w:rsidR="00596436" w:rsidRPr="00E87865" w:rsidRDefault="00596436" w:rsidP="00596436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Approval of BCP Group Holding.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Pr="00E87865" w:rsidRDefault="00E87865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48CEC2C9" wp14:editId="3F136A3E">
              <wp:simplePos x="0" y="0"/>
              <wp:positionH relativeFrom="page">
                <wp:posOffset>762000</wp:posOffset>
              </wp:positionH>
              <wp:positionV relativeFrom="page">
                <wp:posOffset>9038590</wp:posOffset>
              </wp:positionV>
              <wp:extent cx="6146801" cy="1"/>
              <wp:effectExtent l="0" t="0" r="25400" b="19050"/>
              <wp:wrapNone/>
              <wp:docPr id="107374184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1" cy="1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6D6B919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11.7pt" to="544pt,7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="00B976E8" w:rsidRPr="00E87865">
      <w:rPr>
        <w:rFonts w:ascii="Arial" w:hAnsi="Arial" w:cs="Arial"/>
        <w:sz w:val="10"/>
        <w:szCs w:val="10"/>
        <w:lang w:val="en-US"/>
      </w:rPr>
      <w:t xml:space="preserve">This document </w:t>
    </w:r>
    <w:r w:rsidRPr="00E87865">
      <w:rPr>
        <w:rFonts w:ascii="Arial" w:hAnsi="Arial" w:cs="Arial"/>
        <w:sz w:val="10"/>
        <w:szCs w:val="10"/>
        <w:lang w:val="en-US"/>
      </w:rPr>
      <w:t>is property</w:t>
    </w:r>
    <w:r w:rsidR="00B976E8" w:rsidRPr="00E87865">
      <w:rPr>
        <w:rFonts w:ascii="Arial" w:hAnsi="Arial" w:cs="Arial"/>
        <w:sz w:val="10"/>
        <w:szCs w:val="10"/>
        <w:lang w:val="en-US"/>
      </w:rPr>
      <w:t xml:space="preserve"> of BCP Group Artificial Lift- This document is not intended</w:t>
    </w:r>
    <w:r w:rsidR="00B976E8" w:rsidRPr="00E87865">
      <w:rPr>
        <w:rFonts w:ascii="Arial" w:hAnsi="Arial" w:cs="Arial"/>
        <w:sz w:val="10"/>
        <w:szCs w:val="10"/>
        <w:lang w:val="en-US"/>
      </w:rPr>
      <w:tab/>
    </w:r>
    <w:r w:rsidR="00B976E8" w:rsidRPr="00E87865">
      <w:rPr>
        <w:rFonts w:ascii="Arial" w:hAnsi="Arial" w:cs="Arial"/>
        <w:sz w:val="10"/>
        <w:szCs w:val="10"/>
        <w:lang w:val="en-US"/>
      </w:rPr>
      <w:tab/>
    </w:r>
    <w:r w:rsidR="00B976E8" w:rsidRPr="00E87865">
      <w:rPr>
        <w:rFonts w:ascii="Arial" w:hAnsi="Arial" w:cs="Arial"/>
        <w:color w:val="000000"/>
        <w:lang w:val="en-US"/>
      </w:rPr>
      <w:t xml:space="preserve"> </w:t>
    </w:r>
    <w:r w:rsidR="00B976E8" w:rsidRPr="00E87865">
      <w:rPr>
        <w:rFonts w:ascii="Arial" w:hAnsi="Arial" w:cs="Arial"/>
        <w:color w:val="000000"/>
        <w:lang w:val="pt-PT"/>
      </w:rPr>
      <w:t>BCPGRP-DOC-OO2</w:t>
    </w:r>
    <w:r w:rsidR="00B976E8" w:rsidRPr="00E87865">
      <w:rPr>
        <w:rFonts w:ascii="Arial" w:hAnsi="Arial" w:cs="Arial"/>
        <w:color w:val="000000"/>
        <w:lang w:val="en-US"/>
      </w:rPr>
      <w:t>4-2016</w:t>
    </w:r>
    <w:r w:rsidR="00B976E8" w:rsidRPr="00E87865">
      <w:rPr>
        <w:rFonts w:ascii="Arial" w:hAnsi="Arial" w:cs="Arial"/>
        <w:color w:val="FEFEFE"/>
        <w:sz w:val="16"/>
        <w:szCs w:val="16"/>
        <w:lang w:val="en-US"/>
      </w:rPr>
      <w:t>…</w:t>
    </w:r>
  </w:p>
  <w:p w:rsidR="003D6C8F" w:rsidRPr="00E87865" w:rsidRDefault="00B976E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For</w:t>
    </w:r>
    <w:r w:rsidRPr="00E87865">
      <w:rPr>
        <w:rFonts w:ascii="Arial" w:hAnsi="Arial" w:cs="Arial"/>
        <w:sz w:val="10"/>
        <w:szCs w:val="10"/>
        <w:lang w:val="en-US"/>
      </w:rPr>
      <w:t xml:space="preserve"> general circulation and may not be reproduced or distributed without the</w:t>
    </w:r>
  </w:p>
  <w:p w:rsidR="003D6C8F" w:rsidRPr="00E87865" w:rsidRDefault="00B976E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Approval</w:t>
    </w:r>
    <w:r w:rsidRPr="00E87865">
      <w:rPr>
        <w:rFonts w:ascii="Arial" w:hAnsi="Arial" w:cs="Arial"/>
        <w:sz w:val="10"/>
        <w:szCs w:val="10"/>
        <w:lang w:val="en-US"/>
      </w:rPr>
      <w:t xml:space="preserve"> of BCP Group Holding.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C18" w:rsidRDefault="00F92C18">
      <w:r>
        <w:separator/>
      </w:r>
    </w:p>
  </w:footnote>
  <w:footnote w:type="continuationSeparator" w:id="0">
    <w:p w:rsidR="00F92C18" w:rsidRDefault="00F9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436" w:rsidRDefault="00596436" w:rsidP="00596436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0" locked="0" layoutInCell="1" allowOverlap="1" wp14:anchorId="21F02DF4" wp14:editId="161FB3BF">
              <wp:simplePos x="0" y="0"/>
              <wp:positionH relativeFrom="page">
                <wp:posOffset>763270</wp:posOffset>
              </wp:positionH>
              <wp:positionV relativeFrom="page">
                <wp:posOffset>1409700</wp:posOffset>
              </wp:positionV>
              <wp:extent cx="6248381" cy="1"/>
              <wp:effectExtent l="0" t="19050" r="19685" b="1905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8381" cy="1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E6BE1D" id="officeArt object" o:spid="_x0000_s1026" style="position:absolute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.1pt,111pt" to="552.1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" strokecolor="#354c9c" strokeweight="3pt">
              <v:stroke miterlimit="4" joinstyle="miter"/>
              <w10:wrap anchorx="page" anchory="page"/>
            </v:line>
          </w:pict>
        </mc:Fallback>
      </mc:AlternateContent>
    </w:r>
    <w:r>
      <w:rPr>
        <w:noProof/>
      </w:rPr>
      <w:drawing>
        <wp:inline distT="0" distB="0" distL="0" distR="0" wp14:anchorId="593F7283" wp14:editId="7218FA68">
          <wp:extent cx="949503" cy="800626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34B5A6C" wp14:editId="3CD8B7C7">
          <wp:extent cx="856129" cy="850900"/>
          <wp:effectExtent l="0" t="0" r="0" b="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CILA2S-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29" cy="850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596436" w:rsidRDefault="00596436" w:rsidP="00596436">
    <w:pPr>
      <w:pStyle w:val="Encabezado"/>
    </w:pPr>
  </w:p>
  <w:p w:rsidR="00C377C3" w:rsidRDefault="00C377C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Default="009014AD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0" locked="0" layoutInCell="1" allowOverlap="1" wp14:anchorId="0D806C51" wp14:editId="12C821D1">
              <wp:simplePos x="0" y="0"/>
              <wp:positionH relativeFrom="page">
                <wp:posOffset>763270</wp:posOffset>
              </wp:positionH>
              <wp:positionV relativeFrom="page">
                <wp:posOffset>1409700</wp:posOffset>
              </wp:positionV>
              <wp:extent cx="6248381" cy="1"/>
              <wp:effectExtent l="0" t="19050" r="19685" b="19050"/>
              <wp:wrapNone/>
              <wp:docPr id="107374184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8381" cy="1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DD9F1EC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.1pt,111pt" to="552.1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" strokecolor="#354c9c" strokeweight="3pt">
              <v:stroke miterlimit="4" joinstyle="miter"/>
              <w10:wrap anchorx="page" anchory="page"/>
            </v:line>
          </w:pict>
        </mc:Fallback>
      </mc:AlternateContent>
    </w:r>
    <w:r w:rsidR="00B976E8">
      <w:rPr>
        <w:noProof/>
      </w:rPr>
      <w:drawing>
        <wp:inline distT="0" distB="0" distL="0" distR="0">
          <wp:extent cx="949503" cy="800626"/>
          <wp:effectExtent l="0" t="0" r="0" b="0"/>
          <wp:docPr id="107374183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B976E8">
      <w:tab/>
    </w:r>
    <w:r w:rsidR="00B976E8">
      <w:tab/>
    </w:r>
    <w:r w:rsidR="00B976E8">
      <w:rPr>
        <w:noProof/>
      </w:rPr>
      <w:drawing>
        <wp:inline distT="0" distB="0" distL="0" distR="0">
          <wp:extent cx="856129" cy="850900"/>
          <wp:effectExtent l="0" t="0" r="0" b="0"/>
          <wp:docPr id="107374183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CILA2S-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29" cy="850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B0C7A"/>
    <w:multiLevelType w:val="hybridMultilevel"/>
    <w:tmpl w:val="B6CEB59E"/>
    <w:styleLink w:val="Bullet"/>
    <w:lvl w:ilvl="0" w:tplc="08ACEEFE">
      <w:start w:val="1"/>
      <w:numFmt w:val="bullet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45D44544">
      <w:start w:val="1"/>
      <w:numFmt w:val="bullet"/>
      <w:lvlText w:val="•"/>
      <w:lvlJc w:val="left"/>
      <w:pPr>
        <w:ind w:left="4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C7A2210A">
      <w:start w:val="1"/>
      <w:numFmt w:val="bullet"/>
      <w:lvlText w:val="•"/>
      <w:lvlJc w:val="left"/>
      <w:pPr>
        <w:ind w:left="6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00806B6A">
      <w:start w:val="1"/>
      <w:numFmt w:val="bullet"/>
      <w:lvlText w:val="•"/>
      <w:lvlJc w:val="left"/>
      <w:pPr>
        <w:ind w:left="9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5996461A">
      <w:start w:val="1"/>
      <w:numFmt w:val="bullet"/>
      <w:lvlText w:val="•"/>
      <w:lvlJc w:val="left"/>
      <w:pPr>
        <w:ind w:left="112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BA4ED63A">
      <w:start w:val="1"/>
      <w:numFmt w:val="bullet"/>
      <w:lvlText w:val="•"/>
      <w:lvlJc w:val="left"/>
      <w:pPr>
        <w:ind w:left="134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13BC73BC">
      <w:start w:val="1"/>
      <w:numFmt w:val="bullet"/>
      <w:lvlText w:val="•"/>
      <w:lvlJc w:val="left"/>
      <w:pPr>
        <w:ind w:left="15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762289E4">
      <w:start w:val="1"/>
      <w:numFmt w:val="bullet"/>
      <w:lvlText w:val="•"/>
      <w:lvlJc w:val="left"/>
      <w:pPr>
        <w:ind w:left="17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6BBA5F34">
      <w:start w:val="1"/>
      <w:numFmt w:val="bullet"/>
      <w:lvlText w:val="•"/>
      <w:lvlJc w:val="left"/>
      <w:pPr>
        <w:ind w:left="20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1417EC"/>
    <w:multiLevelType w:val="hybridMultilevel"/>
    <w:tmpl w:val="B6CEB59E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8F"/>
    <w:rsid w:val="001A3D40"/>
    <w:rsid w:val="00242CB2"/>
    <w:rsid w:val="003D6C8F"/>
    <w:rsid w:val="00596436"/>
    <w:rsid w:val="009014AD"/>
    <w:rsid w:val="009604C9"/>
    <w:rsid w:val="00B976E8"/>
    <w:rsid w:val="00C377C3"/>
    <w:rsid w:val="00E87865"/>
    <w:rsid w:val="00F9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DE11D-69F7-4734-9839-3130E692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customStyle="1" w:styleId="Body">
    <w:name w:val="Body"/>
    <w:pPr>
      <w:spacing w:line="312" w:lineRule="auto"/>
    </w:pPr>
    <w:rPr>
      <w:rFonts w:ascii="Helvetica Neue Light" w:hAnsi="Helvetica Neue Light" w:cs="Arial Unicode MS"/>
      <w:color w:val="000000"/>
    </w:rPr>
  </w:style>
  <w:style w:type="numbering" w:customStyle="1" w:styleId="Bullet">
    <w:name w:val="Bullet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786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86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 Erazo</dc:creator>
  <cp:lastModifiedBy>Jair Erazo</cp:lastModifiedBy>
  <cp:revision>2</cp:revision>
  <dcterms:created xsi:type="dcterms:W3CDTF">2016-02-10T19:47:00Z</dcterms:created>
  <dcterms:modified xsi:type="dcterms:W3CDTF">2016-02-10T19:47:00Z</dcterms:modified>
</cp:coreProperties>
</file>